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E9EBF" w14:textId="32A4B83C" w:rsidR="00AA0CAC" w:rsidRDefault="00AA0CAC" w:rsidP="00622343">
      <w:pPr>
        <w:jc w:val="center"/>
        <w:rPr>
          <w:rFonts w:ascii="Cambria Math" w:hAnsi="Cambria Math"/>
          <w:b/>
          <w:sz w:val="52"/>
          <w:szCs w:val="52"/>
        </w:rPr>
      </w:pPr>
      <w:bookmarkStart w:id="0" w:name="OLE_LINK1"/>
      <w:bookmarkStart w:id="1" w:name="OLE_LINK2"/>
      <w:r>
        <w:rPr>
          <w:rFonts w:ascii="Cambria Math" w:hAnsi="Cambria Math"/>
          <w:b/>
          <w:sz w:val="52"/>
          <w:szCs w:val="52"/>
        </w:rPr>
        <w:t>Module 5 Lesson #3</w:t>
      </w:r>
    </w:p>
    <w:p w14:paraId="5CDDC2EA" w14:textId="20EAD6A1" w:rsidR="0052399C" w:rsidRDefault="0052399C" w:rsidP="00622343">
      <w:pPr>
        <w:jc w:val="center"/>
        <w:rPr>
          <w:rFonts w:ascii="Cambria Math" w:hAnsi="Cambria Math"/>
          <w:b/>
          <w:sz w:val="52"/>
          <w:szCs w:val="52"/>
        </w:rPr>
      </w:pPr>
      <w:r w:rsidRPr="0052399C">
        <w:rPr>
          <w:rFonts w:ascii="Cambria Math" w:hAnsi="Cambria Math"/>
          <w:b/>
          <w:sz w:val="52"/>
          <w:szCs w:val="52"/>
        </w:rPr>
        <w:t>Evaluating Independence</w:t>
      </w:r>
      <w:bookmarkEnd w:id="0"/>
      <w:bookmarkEnd w:id="1"/>
    </w:p>
    <w:p w14:paraId="30075EF8" w14:textId="77777777" w:rsidR="00AA0CAC" w:rsidRPr="0052399C" w:rsidRDefault="00AA0CAC" w:rsidP="0052399C">
      <w:pPr>
        <w:rPr>
          <w:rFonts w:ascii="Cambria Math" w:hAnsi="Cambria Math"/>
          <w:sz w:val="52"/>
          <w:szCs w:val="52"/>
        </w:rPr>
      </w:pPr>
    </w:p>
    <w:p w14:paraId="428B62E6" w14:textId="41061581" w:rsidR="00602815" w:rsidRPr="001763EC" w:rsidRDefault="00602815">
      <w:pPr>
        <w:rPr>
          <w:rFonts w:ascii="Cambria Math" w:hAnsi="Cambria Math"/>
          <w:b/>
          <w:sz w:val="52"/>
          <w:szCs w:val="52"/>
        </w:rPr>
      </w:pPr>
    </w:p>
    <w:p w14:paraId="785DEDDD" w14:textId="6081B421" w:rsidR="00B5097D" w:rsidRDefault="001C7456" w:rsidP="009420F8">
      <w:pPr>
        <w:jc w:val="center"/>
        <w:rPr>
          <w:rFonts w:ascii="Cambria Math" w:hAnsi="Cambria Math"/>
          <w:sz w:val="52"/>
          <w:szCs w:val="52"/>
        </w:rPr>
      </w:pPr>
      <w:r>
        <w:rPr>
          <w:noProof/>
        </w:rPr>
        <w:drawing>
          <wp:inline distT="0" distB="0" distL="0" distR="0" wp14:anchorId="6AE83BBE" wp14:editId="28D454BA">
            <wp:extent cx="5552892" cy="2047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7178" cy="205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B2F18" w14:textId="77777777" w:rsidR="00B5097D" w:rsidRDefault="00B5097D">
      <w:pPr>
        <w:rPr>
          <w:rFonts w:ascii="Cambria Math" w:hAnsi="Cambria Math"/>
          <w:sz w:val="52"/>
          <w:szCs w:val="52"/>
        </w:rPr>
      </w:pPr>
    </w:p>
    <w:p w14:paraId="7ECA96A3" w14:textId="4B9FE35B" w:rsidR="00C66628" w:rsidRDefault="00C66628">
      <w:pPr>
        <w:rPr>
          <w:rFonts w:ascii="Cambria Math" w:hAnsi="Cambria Math"/>
          <w:sz w:val="52"/>
          <w:szCs w:val="52"/>
        </w:rPr>
      </w:pPr>
    </w:p>
    <w:p w14:paraId="3D01F323" w14:textId="77777777" w:rsidR="00C66628" w:rsidRDefault="00C66628">
      <w:pPr>
        <w:rPr>
          <w:rFonts w:ascii="Cambria Math" w:hAnsi="Cambria Math"/>
          <w:sz w:val="52"/>
          <w:szCs w:val="52"/>
        </w:rPr>
      </w:pPr>
    </w:p>
    <w:p w14:paraId="10CCD578" w14:textId="77777777" w:rsidR="001763EC" w:rsidRDefault="001763EC">
      <w:pPr>
        <w:rPr>
          <w:rFonts w:ascii="Cambria Math" w:hAnsi="Cambria Math"/>
          <w:sz w:val="44"/>
          <w:szCs w:val="44"/>
        </w:rPr>
      </w:pPr>
      <w:r>
        <w:rPr>
          <w:rFonts w:ascii="Cambria Math" w:hAnsi="Cambria Math"/>
          <w:sz w:val="44"/>
          <w:szCs w:val="44"/>
        </w:rPr>
        <w:t>Learning Targets</w:t>
      </w:r>
    </w:p>
    <w:p w14:paraId="30803FAD" w14:textId="43CACE94" w:rsidR="0063711B" w:rsidRDefault="00AA0CAC" w:rsidP="00AA0CAC">
      <w:pPr>
        <w:pStyle w:val="NormalWeb"/>
        <w:rPr>
          <w:rStyle w:val="ny-lesson-hdr-2"/>
          <w:sz w:val="24"/>
        </w:rPr>
      </w:pPr>
      <w:bookmarkStart w:id="2" w:name="OLE_LINK3"/>
      <w:bookmarkStart w:id="3" w:name="OLE_LINK4"/>
      <w:r>
        <w:rPr>
          <w:color w:val="000000"/>
          <w:sz w:val="32"/>
          <w:szCs w:val="32"/>
        </w:rPr>
        <w:t xml:space="preserve">I can determine and explain whether or not two events are independent.  </w:t>
      </w:r>
      <w:r>
        <w:rPr>
          <w:rStyle w:val="ny-lesson-hdr-2"/>
          <w:sz w:val="24"/>
        </w:rPr>
        <w:t xml:space="preserve"> </w:t>
      </w:r>
    </w:p>
    <w:bookmarkEnd w:id="2"/>
    <w:bookmarkEnd w:id="3"/>
    <w:p w14:paraId="103151BD" w14:textId="77777777" w:rsidR="00644D2E" w:rsidRDefault="00644D2E">
      <w:pPr>
        <w:rPr>
          <w:rStyle w:val="ny-lesson-hdr-2"/>
          <w:color w:val="auto"/>
          <w:sz w:val="32"/>
          <w:szCs w:val="32"/>
        </w:rPr>
      </w:pPr>
    </w:p>
    <w:p w14:paraId="4F196ABE" w14:textId="77777777" w:rsidR="00644D2E" w:rsidRDefault="00644D2E">
      <w:pPr>
        <w:rPr>
          <w:rStyle w:val="ny-lesson-hdr-2"/>
          <w:color w:val="auto"/>
          <w:sz w:val="32"/>
          <w:szCs w:val="32"/>
        </w:rPr>
      </w:pPr>
    </w:p>
    <w:p w14:paraId="1D20E5E0" w14:textId="77777777" w:rsidR="00644D2E" w:rsidRDefault="00644D2E">
      <w:pPr>
        <w:rPr>
          <w:rStyle w:val="ny-lesson-hdr-2"/>
          <w:color w:val="auto"/>
          <w:sz w:val="32"/>
          <w:szCs w:val="32"/>
        </w:rPr>
      </w:pPr>
    </w:p>
    <w:p w14:paraId="121F769A" w14:textId="77777777" w:rsidR="00644D2E" w:rsidRDefault="00644D2E">
      <w:pPr>
        <w:rPr>
          <w:rStyle w:val="ny-lesson-hdr-2"/>
          <w:color w:val="auto"/>
          <w:sz w:val="32"/>
          <w:szCs w:val="32"/>
        </w:rPr>
      </w:pPr>
    </w:p>
    <w:p w14:paraId="47B19904" w14:textId="0FAAAC62" w:rsidR="004934C6" w:rsidRPr="00CD34F7" w:rsidRDefault="0063711B" w:rsidP="00A268D7">
      <w:pPr>
        <w:pStyle w:val="ny-lesson-numbering"/>
        <w:numPr>
          <w:ilvl w:val="0"/>
          <w:numId w:val="0"/>
        </w:numPr>
        <w:ind w:left="360" w:hanging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1A3DA6F" wp14:editId="3A8B3D8B">
                <wp:simplePos x="0" y="0"/>
                <wp:positionH relativeFrom="column">
                  <wp:posOffset>-211826</wp:posOffset>
                </wp:positionH>
                <wp:positionV relativeFrom="paragraph">
                  <wp:posOffset>-235770</wp:posOffset>
                </wp:positionV>
                <wp:extent cx="2155804" cy="714565"/>
                <wp:effectExtent l="19050" t="0" r="35560" b="47625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04" cy="71456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FDFF" id="Cloud 11" o:spid="_x0000_s1026" style="position:absolute;margin-left:-16.7pt;margin-top:-18.55pt;width:169.75pt;height:5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34194,432990;107790,419807;345727,577259;290435,583561;822299,646582;788964,617801;1438550,574811;1425226,606388;1703135,379679;1865369,497714;2085840,253968;2013581,298232;1912478,89751;1916270,110658;1451076,65369;1488104,38706;1104899,78073;1122815,55081;698640,85880;763514,108177;205949,261164;194621,237692" o:connectangles="0,0,0,0,0,0,0,0,0,0,0,0,0,0,0,0,0,0,0,0,0,0"/>
              </v:shape>
            </w:pict>
          </mc:Fallback>
        </mc:AlternateContent>
      </w:r>
      <w:r>
        <w:rPr>
          <w:b/>
          <w:sz w:val="28"/>
          <w:szCs w:val="28"/>
        </w:rPr>
        <w:t>Independent Events</w:t>
      </w:r>
    </w:p>
    <w:p w14:paraId="44788F48" w14:textId="77777777" w:rsidR="00A268D7" w:rsidRPr="00A268D7" w:rsidRDefault="00A268D7" w:rsidP="00A268D7">
      <w:pPr>
        <w:pStyle w:val="ny-lesson-numbering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6A7B8334" w14:textId="5B586D59" w:rsidR="00A268D7" w:rsidRDefault="00A268D7" w:rsidP="00A268D7">
      <w:pPr>
        <w:pStyle w:val="ny-lesson-numbering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A268D7">
        <w:rPr>
          <w:sz w:val="24"/>
          <w:szCs w:val="24"/>
        </w:rPr>
        <w:t xml:space="preserve">We say </w:t>
      </w:r>
      <w:r w:rsidRPr="00A268D7">
        <w:rPr>
          <w:b/>
          <w:sz w:val="24"/>
          <w:szCs w:val="24"/>
        </w:rPr>
        <w:t>two events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A and B,</w:t>
      </w:r>
      <w:r w:rsidRPr="00A268D7">
        <w:rPr>
          <w:sz w:val="24"/>
          <w:szCs w:val="24"/>
        </w:rPr>
        <w:t xml:space="preserve"> are</w:t>
      </w:r>
      <w:r w:rsidRPr="00A268D7">
        <w:rPr>
          <w:b/>
          <w:sz w:val="24"/>
          <w:szCs w:val="24"/>
        </w:rPr>
        <w:t xml:space="preserve"> independent </w:t>
      </w:r>
      <w:r w:rsidRPr="00A268D7">
        <w:rPr>
          <w:sz w:val="24"/>
          <w:szCs w:val="24"/>
        </w:rPr>
        <w:t>if the following is true:</w:t>
      </w:r>
    </w:p>
    <w:p w14:paraId="6A67DCCD" w14:textId="77777777" w:rsidR="00A268D7" w:rsidRDefault="00A268D7" w:rsidP="00A268D7">
      <w:pPr>
        <w:pStyle w:val="ny-lesson-numbering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2D8E8CC6" w14:textId="059C6ECD" w:rsidR="00A268D7" w:rsidRDefault="001A5CBD" w:rsidP="00A268D7">
      <w:pPr>
        <w:pStyle w:val="ny-lesson-numbering"/>
        <w:numPr>
          <w:ilvl w:val="0"/>
          <w:numId w:val="0"/>
        </w:numPr>
        <w:ind w:left="360" w:hanging="360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 given A</m:t>
            </m:r>
          </m:e>
        </m:d>
        <m:r>
          <w:rPr>
            <w:rFonts w:ascii="Cambria Math" w:hAnsi="Cambria Math"/>
            <w:sz w:val="24"/>
            <w:szCs w:val="24"/>
          </w:rPr>
          <m:t>=P(B)</m:t>
        </m:r>
      </m:oMath>
      <w:r w:rsidR="00A268D7">
        <w:rPr>
          <w:sz w:val="24"/>
          <w:szCs w:val="24"/>
        </w:rPr>
        <w:t xml:space="preserve"> and likewise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 xml:space="preserve"> given 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=P(</m:t>
        </m:r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 xml:space="preserve"> </w:t>
      </w:r>
    </w:p>
    <w:p w14:paraId="158E59F5" w14:textId="77777777" w:rsidR="00CD34F7" w:rsidRDefault="00CD34F7" w:rsidP="00A268D7">
      <w:pPr>
        <w:pStyle w:val="ny-lesson-numbering"/>
        <w:numPr>
          <w:ilvl w:val="0"/>
          <w:numId w:val="0"/>
        </w:numPr>
        <w:ind w:left="360" w:hanging="360"/>
        <w:jc w:val="center"/>
        <w:rPr>
          <w:sz w:val="24"/>
          <w:szCs w:val="24"/>
        </w:rPr>
      </w:pPr>
    </w:p>
    <w:p w14:paraId="111DC8EC" w14:textId="3EB1D310" w:rsidR="00CD34F7" w:rsidRDefault="00CD34F7" w:rsidP="00CD34F7">
      <w:pPr>
        <w:pStyle w:val="ny-lesson-numbering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Interpret what the definition of </w:t>
      </w:r>
      <w:r w:rsidRPr="00CD34F7">
        <w:rPr>
          <w:b/>
          <w:sz w:val="24"/>
          <w:szCs w:val="24"/>
        </w:rPr>
        <w:t>independent events</w:t>
      </w:r>
      <w:r>
        <w:rPr>
          <w:sz w:val="24"/>
          <w:szCs w:val="24"/>
        </w:rPr>
        <w:t xml:space="preserve"> means in your own terms.</w:t>
      </w:r>
    </w:p>
    <w:p w14:paraId="671D8373" w14:textId="77777777" w:rsidR="00CD34F7" w:rsidRDefault="00CD34F7" w:rsidP="00CD34F7">
      <w:pPr>
        <w:pStyle w:val="ny-lesson-numbering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7248B741" w14:textId="77777777" w:rsidR="00CD34F7" w:rsidRDefault="00CD34F7" w:rsidP="00CD34F7">
      <w:pPr>
        <w:pStyle w:val="ny-lesson-numbering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6AAB28B4" w14:textId="77777777" w:rsidR="00CD34F7" w:rsidRDefault="00CD34F7" w:rsidP="00CD34F7">
      <w:pPr>
        <w:pStyle w:val="ny-lesson-numbering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4" w:name="_GoBack"/>
      <w:bookmarkEnd w:id="4"/>
    </w:p>
    <w:p w14:paraId="2FEC36E6" w14:textId="77777777" w:rsidR="00E077AD" w:rsidRDefault="00E077AD">
      <w:pPr>
        <w:rPr>
          <w:b/>
          <w:szCs w:val="20"/>
        </w:rPr>
      </w:pPr>
    </w:p>
    <w:p w14:paraId="010A96A7" w14:textId="72918FD2" w:rsidR="00E077AD" w:rsidRDefault="00E077AD">
      <w:pPr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07DC9D5" wp14:editId="66E406EF">
            <wp:simplePos x="0" y="0"/>
            <wp:positionH relativeFrom="margin">
              <wp:posOffset>0</wp:posOffset>
            </wp:positionH>
            <wp:positionV relativeFrom="paragraph">
              <wp:posOffset>33655</wp:posOffset>
            </wp:positionV>
            <wp:extent cx="5960156" cy="9144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1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1E815" w14:textId="35E37879" w:rsidR="00E077AD" w:rsidRDefault="00E077AD">
      <w:pPr>
        <w:rPr>
          <w:b/>
          <w:szCs w:val="20"/>
        </w:rPr>
      </w:pPr>
    </w:p>
    <w:p w14:paraId="27EE5391" w14:textId="77777777" w:rsidR="00E077AD" w:rsidRDefault="00E077AD" w:rsidP="00E077AD">
      <w:pPr>
        <w:rPr>
          <w:b/>
          <w:szCs w:val="20"/>
        </w:rPr>
      </w:pPr>
    </w:p>
    <w:p w14:paraId="6755A2BA" w14:textId="77777777" w:rsidR="00E077AD" w:rsidRDefault="00E077AD" w:rsidP="00E077AD">
      <w:pPr>
        <w:rPr>
          <w:b/>
          <w:szCs w:val="20"/>
        </w:rPr>
      </w:pPr>
    </w:p>
    <w:p w14:paraId="352296F0" w14:textId="2B8AA3BD" w:rsidR="004934C6" w:rsidRPr="00E077AD" w:rsidRDefault="00E077AD" w:rsidP="00E077AD">
      <w:pPr>
        <w:rPr>
          <w:rStyle w:val="ny-lesson-hdr-2"/>
          <w:color w:val="231F20"/>
          <w:szCs w:val="20"/>
          <w:bdr w:val="none" w:sz="0" w:space="0" w:color="auto"/>
          <w:shd w:val="clear" w:color="auto" w:fill="aut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9E162D7" wp14:editId="47EBFAB4">
            <wp:simplePos x="0" y="0"/>
            <wp:positionH relativeFrom="column">
              <wp:posOffset>438150</wp:posOffset>
            </wp:positionH>
            <wp:positionV relativeFrom="paragraph">
              <wp:posOffset>528955</wp:posOffset>
            </wp:positionV>
            <wp:extent cx="4448175" cy="10477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BA6" w:rsidRPr="00AB2F3B">
        <w:rPr>
          <w:rStyle w:val="ny-lesson-hdr-2"/>
          <w:color w:val="auto"/>
          <w:sz w:val="24"/>
          <w:szCs w:val="24"/>
        </w:rPr>
        <w:t xml:space="preserve">Example </w:t>
      </w:r>
      <w:r>
        <w:rPr>
          <w:rStyle w:val="ny-lesson-hdr-2"/>
          <w:color w:val="auto"/>
          <w:sz w:val="24"/>
          <w:szCs w:val="24"/>
        </w:rPr>
        <w:t>1</w:t>
      </w:r>
      <w:r w:rsidR="002A2BA6" w:rsidRPr="00AB2F3B">
        <w:rPr>
          <w:rStyle w:val="ny-lesson-hdr-2"/>
          <w:color w:val="auto"/>
          <w:sz w:val="24"/>
          <w:szCs w:val="24"/>
        </w:rPr>
        <w:t xml:space="preserve">:  </w:t>
      </w:r>
      <w:r w:rsidR="00AB2F3B" w:rsidRPr="00AB2F3B">
        <w:rPr>
          <w:rStyle w:val="ny-lesson-hdr-2"/>
          <w:color w:val="auto"/>
          <w:sz w:val="24"/>
          <w:szCs w:val="24"/>
        </w:rPr>
        <w:t>A survey or 57 sixth graders was done to determine which subject was their favorite.  The results are shown in the table below sorted by gender:</w:t>
      </w:r>
    </w:p>
    <w:p w14:paraId="057BF3DB" w14:textId="62A3C55A" w:rsidR="00AB2F3B" w:rsidRPr="00AB2F3B" w:rsidRDefault="00AB2F3B" w:rsidP="00AB2F3B">
      <w:pPr>
        <w:pStyle w:val="ny-lesson-paragraph"/>
        <w:rPr>
          <w:color w:val="auto"/>
          <w:sz w:val="24"/>
          <w:szCs w:val="24"/>
        </w:rPr>
      </w:pPr>
    </w:p>
    <w:p w14:paraId="5A0E46F1" w14:textId="4531D488" w:rsidR="00AB2F3B" w:rsidRPr="00AB2F3B" w:rsidRDefault="00AB2F3B" w:rsidP="00AB2F3B">
      <w:pPr>
        <w:pStyle w:val="ny-lesson-paragraph"/>
        <w:rPr>
          <w:color w:val="auto"/>
          <w:sz w:val="24"/>
          <w:szCs w:val="24"/>
        </w:rPr>
      </w:pPr>
    </w:p>
    <w:p w14:paraId="70C464F0" w14:textId="77777777" w:rsidR="00AB2F3B" w:rsidRPr="00AB2F3B" w:rsidRDefault="00AB2F3B" w:rsidP="00AB2F3B">
      <w:pPr>
        <w:pStyle w:val="ny-lesson-paragraph"/>
        <w:rPr>
          <w:color w:val="auto"/>
          <w:sz w:val="24"/>
          <w:szCs w:val="24"/>
        </w:rPr>
      </w:pPr>
    </w:p>
    <w:p w14:paraId="39613FC7" w14:textId="77777777" w:rsidR="00AB2F3B" w:rsidRPr="00AB2F3B" w:rsidRDefault="00AB2F3B" w:rsidP="00AB2F3B">
      <w:pPr>
        <w:pStyle w:val="ny-lesson-paragraph"/>
        <w:rPr>
          <w:color w:val="auto"/>
          <w:sz w:val="24"/>
          <w:szCs w:val="24"/>
        </w:rPr>
      </w:pPr>
    </w:p>
    <w:p w14:paraId="4C314520" w14:textId="77777777" w:rsidR="00AB2F3B" w:rsidRPr="00AB2F3B" w:rsidRDefault="00AB2F3B" w:rsidP="00AB2F3B">
      <w:pPr>
        <w:pStyle w:val="ny-lesson-paragraph"/>
        <w:rPr>
          <w:color w:val="auto"/>
          <w:sz w:val="24"/>
          <w:szCs w:val="24"/>
        </w:rPr>
      </w:pPr>
    </w:p>
    <w:p w14:paraId="5CA9D5F0" w14:textId="45E438CB" w:rsidR="00AB2F3B" w:rsidRDefault="00EF7CE1" w:rsidP="00EF7CE1">
      <w:pPr>
        <w:pStyle w:val="ny-lesson-paragraph"/>
        <w:numPr>
          <w:ilvl w:val="0"/>
          <w:numId w:val="10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Based on this data, are the events “the student is male” and “math is a favorite subject” independent of each other?</w:t>
      </w:r>
    </w:p>
    <w:p w14:paraId="5F63A84C" w14:textId="3FB63328" w:rsidR="00EF7CE1" w:rsidRDefault="00EF7CE1" w:rsidP="00EF7CE1">
      <w:pPr>
        <w:pStyle w:val="ny-lesson-paragraph"/>
        <w:rPr>
          <w:color w:val="auto"/>
          <w:sz w:val="24"/>
          <w:szCs w:val="24"/>
        </w:rPr>
      </w:pPr>
    </w:p>
    <w:p w14:paraId="4BD54E49" w14:textId="77777777" w:rsidR="00E077AD" w:rsidRDefault="00E077AD" w:rsidP="00EF7CE1">
      <w:pPr>
        <w:pStyle w:val="ny-lesson-paragraph"/>
        <w:rPr>
          <w:color w:val="auto"/>
          <w:sz w:val="24"/>
          <w:szCs w:val="24"/>
        </w:rPr>
      </w:pPr>
    </w:p>
    <w:p w14:paraId="414A15D0" w14:textId="5DC629BE" w:rsidR="00EF7CE1" w:rsidRDefault="00EF7CE1" w:rsidP="00EF7CE1">
      <w:pPr>
        <w:pStyle w:val="ny-lesson-paragraph"/>
        <w:rPr>
          <w:color w:val="auto"/>
          <w:sz w:val="24"/>
          <w:szCs w:val="24"/>
        </w:rPr>
      </w:pPr>
    </w:p>
    <w:p w14:paraId="5318A84A" w14:textId="1D239230" w:rsidR="00EF7CE1" w:rsidRDefault="00EF7CE1" w:rsidP="00EF7CE1">
      <w:pPr>
        <w:pStyle w:val="ny-lesson-paragraph"/>
        <w:numPr>
          <w:ilvl w:val="0"/>
          <w:numId w:val="10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Does this data suggest that gender and a preference for Social Studies are independent of each other?  Justify.</w:t>
      </w:r>
    </w:p>
    <w:p w14:paraId="4C88CD7C" w14:textId="77777777" w:rsidR="00AB2F3B" w:rsidRDefault="00AB2F3B" w:rsidP="00AB2F3B">
      <w:pPr>
        <w:pStyle w:val="ny-lesson-paragraph"/>
        <w:ind w:left="270" w:hanging="270"/>
        <w:rPr>
          <w:color w:val="auto"/>
          <w:sz w:val="24"/>
          <w:szCs w:val="24"/>
        </w:rPr>
      </w:pPr>
    </w:p>
    <w:p w14:paraId="373FE617" w14:textId="77777777" w:rsidR="00AB2F3B" w:rsidRDefault="00AB2F3B" w:rsidP="00AB2F3B">
      <w:pPr>
        <w:pStyle w:val="ny-lesson-paragraph"/>
        <w:ind w:left="270" w:hanging="270"/>
        <w:rPr>
          <w:color w:val="auto"/>
          <w:sz w:val="24"/>
          <w:szCs w:val="24"/>
        </w:rPr>
      </w:pPr>
    </w:p>
    <w:p w14:paraId="374AF455" w14:textId="0CC49C9E" w:rsidR="00AB2F3B" w:rsidRPr="0063711B" w:rsidRDefault="0063711B" w:rsidP="009B709D">
      <w:pPr>
        <w:pStyle w:val="ny-lesson-paragrap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3875C3" wp14:editId="5CFA31C8">
                <wp:simplePos x="0" y="0"/>
                <wp:positionH relativeFrom="column">
                  <wp:posOffset>-190500</wp:posOffset>
                </wp:positionH>
                <wp:positionV relativeFrom="paragraph">
                  <wp:posOffset>-200025</wp:posOffset>
                </wp:positionV>
                <wp:extent cx="2686050" cy="647700"/>
                <wp:effectExtent l="19050" t="0" r="38100" b="3810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4770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8A65C" id="Cloud 12" o:spid="_x0000_s1026" style="position:absolute;margin-left:-15pt;margin-top:-15.75pt;width:211.5pt;height:5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91797,392473;134303,380524;430763,523243;361871,528955;1024554,586079;983020,559991;1792379,521024;1775778,549645;2122042,344151;2324179,451141;2598878,230203;2508845,270325;2382875,81352;2387600,100304;1807985,59253;1854121,35084;1376663,70767;1398984,49927;870479,77844;951309,98055;256605,236725;242491,215450" o:connectangles="0,0,0,0,0,0,0,0,0,0,0,0,0,0,0,0,0,0,0,0,0,0"/>
              </v:shape>
            </w:pict>
          </mc:Fallback>
        </mc:AlternateContent>
      </w:r>
      <w:r w:rsidR="00D763D2">
        <w:rPr>
          <w:b/>
          <w:sz w:val="28"/>
          <w:szCs w:val="28"/>
        </w:rPr>
        <w:t>P</w:t>
      </w:r>
      <w:r w:rsidR="00AB2F3B" w:rsidRPr="0063711B">
        <w:rPr>
          <w:b/>
          <w:sz w:val="28"/>
          <w:szCs w:val="28"/>
        </w:rPr>
        <w:t>roduct Rule of Independence</w:t>
      </w:r>
    </w:p>
    <w:p w14:paraId="11E494E9" w14:textId="77777777" w:rsidR="00AB2F3B" w:rsidRDefault="00AB2F3B" w:rsidP="009B709D">
      <w:pPr>
        <w:pStyle w:val="ny-lesson-paragraph"/>
        <w:rPr>
          <w:b/>
          <w:sz w:val="24"/>
          <w:szCs w:val="24"/>
        </w:rPr>
      </w:pPr>
    </w:p>
    <w:p w14:paraId="09316E7D" w14:textId="345627E3" w:rsidR="00AB2F3B" w:rsidRDefault="0063711B" w:rsidP="009B709D">
      <w:pPr>
        <w:pStyle w:val="ny-lesson-paragraph"/>
        <w:rPr>
          <w:sz w:val="24"/>
          <w:szCs w:val="24"/>
        </w:rPr>
      </w:pPr>
      <w:r w:rsidRPr="0063711B">
        <w:rPr>
          <w:sz w:val="24"/>
          <w:szCs w:val="24"/>
        </w:rPr>
        <w:t xml:space="preserve">Given </w:t>
      </w:r>
      <w:proofErr w:type="gramStart"/>
      <w:r w:rsidRPr="0063711B">
        <w:rPr>
          <w:sz w:val="24"/>
          <w:szCs w:val="24"/>
        </w:rPr>
        <w:t>t</w:t>
      </w:r>
      <w:r>
        <w:rPr>
          <w:sz w:val="24"/>
          <w:szCs w:val="24"/>
        </w:rPr>
        <w:t xml:space="preserve">hat </w:t>
      </w:r>
      <w:proofErr w:type="gramEnd"/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P(A and B)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P(B)</m:t>
            </m:r>
          </m:den>
        </m:f>
      </m:oMath>
      <w:r>
        <w:rPr>
          <w:sz w:val="28"/>
          <w:szCs w:val="28"/>
        </w:rPr>
        <w:t xml:space="preserve">, </w:t>
      </w:r>
      <w:r>
        <w:rPr>
          <w:sz w:val="24"/>
          <w:szCs w:val="24"/>
        </w:rPr>
        <w:t>do the following:</w:t>
      </w:r>
    </w:p>
    <w:p w14:paraId="76E7C3F9" w14:textId="77777777" w:rsidR="0063711B" w:rsidRDefault="0063711B" w:rsidP="009B709D">
      <w:pPr>
        <w:pStyle w:val="ny-lesson-paragraph"/>
        <w:rPr>
          <w:sz w:val="24"/>
          <w:szCs w:val="24"/>
        </w:rPr>
      </w:pPr>
    </w:p>
    <w:p w14:paraId="6844EFAD" w14:textId="351EECF7" w:rsidR="0063711B" w:rsidRDefault="0063711B" w:rsidP="009B709D">
      <w:pPr>
        <w:pStyle w:val="ny-lesson-paragraph"/>
        <w:rPr>
          <w:sz w:val="24"/>
          <w:szCs w:val="24"/>
        </w:rPr>
      </w:pPr>
      <w:r>
        <w:rPr>
          <w:sz w:val="24"/>
          <w:szCs w:val="24"/>
        </w:rPr>
        <w:t xml:space="preserve">a)  If A and B are independent, then rewrite this formula and solve for </w:t>
      </w:r>
      <m:oMath>
        <m:r>
          <w:rPr>
            <w:rFonts w:ascii="Cambria Math" w:hAnsi="Cambria Math"/>
            <w:sz w:val="24"/>
            <w:szCs w:val="24"/>
          </w:rPr>
          <m:t>P(A and B).</m:t>
        </m:r>
      </m:oMath>
    </w:p>
    <w:p w14:paraId="693D154D" w14:textId="77777777" w:rsidR="0063711B" w:rsidRDefault="0063711B" w:rsidP="009B709D">
      <w:pPr>
        <w:pStyle w:val="ny-lesson-paragraph"/>
        <w:rPr>
          <w:sz w:val="24"/>
          <w:szCs w:val="24"/>
        </w:rPr>
      </w:pPr>
    </w:p>
    <w:p w14:paraId="67671A50" w14:textId="77777777" w:rsidR="0063711B" w:rsidRDefault="0063711B" w:rsidP="009B709D">
      <w:pPr>
        <w:pStyle w:val="ny-lesson-paragraph"/>
        <w:rPr>
          <w:sz w:val="24"/>
          <w:szCs w:val="24"/>
        </w:rPr>
      </w:pPr>
    </w:p>
    <w:p w14:paraId="79696C1D" w14:textId="77777777" w:rsidR="0063711B" w:rsidRDefault="0063711B" w:rsidP="009B709D">
      <w:pPr>
        <w:pStyle w:val="ny-lesson-paragraph"/>
        <w:rPr>
          <w:sz w:val="24"/>
          <w:szCs w:val="24"/>
        </w:rPr>
      </w:pPr>
    </w:p>
    <w:p w14:paraId="5C659ACE" w14:textId="77777777" w:rsidR="0063711B" w:rsidRDefault="0063711B" w:rsidP="009B709D">
      <w:pPr>
        <w:pStyle w:val="ny-lesson-paragraph"/>
        <w:rPr>
          <w:sz w:val="24"/>
          <w:szCs w:val="24"/>
        </w:rPr>
      </w:pPr>
    </w:p>
    <w:p w14:paraId="7E757F57" w14:textId="77777777" w:rsidR="0063711B" w:rsidRDefault="0063711B" w:rsidP="009B709D">
      <w:pPr>
        <w:pStyle w:val="ny-lesson-paragraph"/>
        <w:rPr>
          <w:sz w:val="24"/>
          <w:szCs w:val="24"/>
        </w:rPr>
      </w:pPr>
    </w:p>
    <w:p w14:paraId="40F0BDDB" w14:textId="77777777" w:rsidR="0063711B" w:rsidRDefault="0063711B" w:rsidP="009B709D">
      <w:pPr>
        <w:pStyle w:val="ny-lesson-paragraph"/>
        <w:rPr>
          <w:sz w:val="24"/>
          <w:szCs w:val="24"/>
        </w:rPr>
      </w:pPr>
    </w:p>
    <w:p w14:paraId="6EB05F69" w14:textId="77777777" w:rsidR="0063711B" w:rsidRDefault="0063711B" w:rsidP="009B709D">
      <w:pPr>
        <w:pStyle w:val="ny-lesson-paragraph"/>
        <w:rPr>
          <w:sz w:val="24"/>
          <w:szCs w:val="24"/>
        </w:rPr>
      </w:pPr>
    </w:p>
    <w:p w14:paraId="589F7DBE" w14:textId="35CB0D3F" w:rsidR="0063711B" w:rsidRPr="0063711B" w:rsidRDefault="0063711B" w:rsidP="0063711B">
      <w:pPr>
        <w:pStyle w:val="ny-lesson-paragraph"/>
        <w:ind w:left="270" w:hanging="270"/>
        <w:rPr>
          <w:sz w:val="24"/>
          <w:szCs w:val="24"/>
        </w:rPr>
      </w:pPr>
      <w:r>
        <w:rPr>
          <w:sz w:val="24"/>
          <w:szCs w:val="24"/>
        </w:rPr>
        <w:t>b)  The probability that a person is left handed is 12%, the probability that they have brown eyes is 42%, and the probability that they have brown eyes and are left handed is 2%.  Is the event of having brown eyes independent of being left handed?  Support your answer.</w:t>
      </w:r>
    </w:p>
    <w:p w14:paraId="48685B98" w14:textId="77777777" w:rsidR="00AB2F3B" w:rsidRDefault="00AB2F3B" w:rsidP="009B709D">
      <w:pPr>
        <w:pStyle w:val="ny-lesson-paragraph"/>
        <w:rPr>
          <w:b/>
          <w:sz w:val="24"/>
          <w:szCs w:val="24"/>
        </w:rPr>
      </w:pPr>
    </w:p>
    <w:p w14:paraId="668EBA2C" w14:textId="77777777" w:rsidR="00AB2F3B" w:rsidRDefault="00AB2F3B" w:rsidP="009B709D">
      <w:pPr>
        <w:pStyle w:val="ny-lesson-paragraph"/>
        <w:rPr>
          <w:b/>
          <w:sz w:val="24"/>
          <w:szCs w:val="24"/>
        </w:rPr>
      </w:pPr>
    </w:p>
    <w:p w14:paraId="0C890FAA" w14:textId="77777777" w:rsidR="00AB2F3B" w:rsidRPr="00AB2F3B" w:rsidRDefault="00AB2F3B" w:rsidP="009B709D">
      <w:pPr>
        <w:pStyle w:val="ny-lesson-paragraph"/>
        <w:rPr>
          <w:b/>
          <w:sz w:val="24"/>
          <w:szCs w:val="24"/>
        </w:rPr>
      </w:pPr>
    </w:p>
    <w:p w14:paraId="05BFB9B9" w14:textId="77777777" w:rsidR="00AB2F3B" w:rsidRDefault="00AB2F3B" w:rsidP="009B709D">
      <w:pPr>
        <w:pStyle w:val="ny-lesson-paragraph"/>
        <w:rPr>
          <w:sz w:val="22"/>
        </w:rPr>
      </w:pPr>
    </w:p>
    <w:p w14:paraId="7CA334F9" w14:textId="77777777" w:rsidR="0063711B" w:rsidRDefault="0063711B" w:rsidP="009B709D">
      <w:pPr>
        <w:pStyle w:val="ny-lesson-paragraph"/>
        <w:rPr>
          <w:sz w:val="22"/>
        </w:rPr>
      </w:pPr>
    </w:p>
    <w:p w14:paraId="1C3424C7" w14:textId="77777777" w:rsidR="0063711B" w:rsidRDefault="0063711B" w:rsidP="009B709D">
      <w:pPr>
        <w:pStyle w:val="ny-lesson-paragraph"/>
        <w:rPr>
          <w:sz w:val="22"/>
        </w:rPr>
      </w:pPr>
    </w:p>
    <w:p w14:paraId="1773A490" w14:textId="77777777" w:rsidR="0063711B" w:rsidRDefault="0063711B" w:rsidP="009B709D">
      <w:pPr>
        <w:pStyle w:val="ny-lesson-paragraph"/>
        <w:rPr>
          <w:sz w:val="22"/>
        </w:rPr>
      </w:pPr>
    </w:p>
    <w:p w14:paraId="4A7CD99D" w14:textId="77777777" w:rsidR="0063711B" w:rsidRDefault="0063711B" w:rsidP="009B709D">
      <w:pPr>
        <w:pStyle w:val="ny-lesson-paragraph"/>
        <w:rPr>
          <w:sz w:val="22"/>
        </w:rPr>
      </w:pPr>
    </w:p>
    <w:p w14:paraId="32B549CE" w14:textId="77777777" w:rsidR="0063711B" w:rsidRDefault="0063711B" w:rsidP="009B709D">
      <w:pPr>
        <w:pStyle w:val="ny-lesson-paragraph"/>
        <w:rPr>
          <w:sz w:val="22"/>
        </w:rPr>
      </w:pPr>
    </w:p>
    <w:p w14:paraId="6FDD41A5" w14:textId="77777777" w:rsidR="0063711B" w:rsidRDefault="0063711B" w:rsidP="009B709D">
      <w:pPr>
        <w:pStyle w:val="ny-lesson-paragraph"/>
        <w:rPr>
          <w:sz w:val="22"/>
        </w:rPr>
      </w:pPr>
    </w:p>
    <w:p w14:paraId="162C40AB" w14:textId="77777777" w:rsidR="0063711B" w:rsidRDefault="0063711B" w:rsidP="009B709D">
      <w:pPr>
        <w:pStyle w:val="ny-lesson-paragraph"/>
        <w:rPr>
          <w:sz w:val="22"/>
        </w:rPr>
      </w:pPr>
    </w:p>
    <w:p w14:paraId="3AB99EFD" w14:textId="77777777" w:rsidR="0063711B" w:rsidRDefault="0063711B" w:rsidP="009B709D">
      <w:pPr>
        <w:pStyle w:val="ny-lesson-paragraph"/>
        <w:rPr>
          <w:sz w:val="22"/>
        </w:rPr>
      </w:pPr>
    </w:p>
    <w:p w14:paraId="7E151298" w14:textId="77777777" w:rsidR="0063711B" w:rsidRDefault="0063711B" w:rsidP="009B709D">
      <w:pPr>
        <w:pStyle w:val="ny-lesson-paragraph"/>
        <w:rPr>
          <w:sz w:val="22"/>
        </w:rPr>
      </w:pPr>
    </w:p>
    <w:p w14:paraId="3F7239A2" w14:textId="77777777" w:rsidR="0063711B" w:rsidRDefault="0063711B" w:rsidP="009B709D">
      <w:pPr>
        <w:pStyle w:val="ny-lesson-paragraph"/>
        <w:rPr>
          <w:sz w:val="22"/>
        </w:rPr>
      </w:pPr>
    </w:p>
    <w:p w14:paraId="1C19D9AA" w14:textId="77777777" w:rsidR="0063711B" w:rsidRDefault="0063711B" w:rsidP="009B709D">
      <w:pPr>
        <w:pStyle w:val="ny-lesson-paragraph"/>
        <w:rPr>
          <w:sz w:val="22"/>
        </w:rPr>
      </w:pPr>
    </w:p>
    <w:p w14:paraId="09774463" w14:textId="77777777" w:rsidR="0063711B" w:rsidRDefault="0063711B" w:rsidP="009B709D">
      <w:pPr>
        <w:pStyle w:val="ny-lesson-paragraph"/>
        <w:rPr>
          <w:sz w:val="22"/>
        </w:rPr>
      </w:pPr>
    </w:p>
    <w:p w14:paraId="1ED9D6EF" w14:textId="5F29E2AC" w:rsidR="009B709D" w:rsidRPr="00A66E46" w:rsidRDefault="0063711B" w:rsidP="009B709D">
      <w:pPr>
        <w:pStyle w:val="ny-lesson-paragraph"/>
        <w:rPr>
          <w:b/>
          <w:sz w:val="36"/>
          <w:szCs w:val="36"/>
        </w:rPr>
      </w:pPr>
      <w:r w:rsidRPr="00A66E46">
        <w:rPr>
          <w:b/>
          <w:sz w:val="36"/>
          <w:szCs w:val="36"/>
        </w:rPr>
        <w:lastRenderedPageBreak/>
        <w:t>Practice</w:t>
      </w:r>
    </w:p>
    <w:p w14:paraId="3562F530" w14:textId="0277B13C" w:rsidR="0063711B" w:rsidRDefault="0063711B" w:rsidP="009B709D">
      <w:pPr>
        <w:pStyle w:val="ny-lesson-paragraph"/>
        <w:rPr>
          <w:b/>
          <w:sz w:val="24"/>
          <w:szCs w:val="24"/>
        </w:rPr>
      </w:pPr>
    </w:p>
    <w:p w14:paraId="44D6F475" w14:textId="7423DF9A" w:rsidR="00A66E46" w:rsidRPr="00A66E46" w:rsidRDefault="00A66E46" w:rsidP="009B709D">
      <w:pPr>
        <w:pStyle w:val="ny-lesson-paragraph"/>
        <w:rPr>
          <w:sz w:val="24"/>
          <w:szCs w:val="24"/>
        </w:rPr>
      </w:pPr>
      <w:r w:rsidRPr="00A66E46">
        <w:rPr>
          <w:sz w:val="24"/>
          <w:szCs w:val="24"/>
        </w:rPr>
        <w:t>Example 1:</w:t>
      </w:r>
    </w:p>
    <w:p w14:paraId="1F46022C" w14:textId="0C915C78" w:rsidR="00A66E46" w:rsidRPr="0063711B" w:rsidRDefault="00A66E46" w:rsidP="009B709D">
      <w:pPr>
        <w:pStyle w:val="ny-lesson-paragrap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6"/>
        <w:gridCol w:w="2736"/>
        <w:gridCol w:w="2736"/>
        <w:gridCol w:w="1026"/>
      </w:tblGrid>
      <w:tr w:rsidR="009B709D" w:rsidRPr="009E6A1D" w14:paraId="577E8FBE" w14:textId="77777777" w:rsidTr="00574D70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617612C" w14:textId="2ABC8127" w:rsidR="009B709D" w:rsidRPr="009E6A1D" w:rsidRDefault="009B709D" w:rsidP="009B709D">
            <w:pPr>
              <w:pStyle w:val="ny-lesson-SFinsert-table"/>
              <w:rPr>
                <w:rFonts w:asciiTheme="minorHAnsi" w:hAnsiTheme="minorHAnsi"/>
                <w:sz w:val="22"/>
                <w:szCs w:val="20"/>
              </w:rPr>
            </w:pPr>
            <w:r w:rsidRPr="009E6A1D">
              <w:rPr>
                <w:bCs/>
                <w:color w:val="617656"/>
                <w:position w:val="-1"/>
                <w:sz w:val="40"/>
                <w:szCs w:val="62"/>
              </w:rPr>
              <w:tab/>
            </w:r>
          </w:p>
        </w:tc>
        <w:tc>
          <w:tcPr>
            <w:tcW w:w="273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9F7A05C" w14:textId="77777777" w:rsidR="009B709D" w:rsidRPr="009E6A1D" w:rsidRDefault="009B709D" w:rsidP="009B709D">
            <w:pPr>
              <w:pStyle w:val="ny-lesson-SFinsert-table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E6A1D">
              <w:rPr>
                <w:rFonts w:asciiTheme="minorHAnsi" w:hAnsiTheme="minorHAnsi"/>
                <w:sz w:val="22"/>
                <w:szCs w:val="20"/>
              </w:rPr>
              <w:t xml:space="preserve">No Household </w:t>
            </w:r>
          </w:p>
          <w:p w14:paraId="5BCFDF48" w14:textId="77777777" w:rsidR="009B709D" w:rsidRPr="009E6A1D" w:rsidRDefault="009B709D" w:rsidP="009B709D">
            <w:pPr>
              <w:pStyle w:val="ny-lesson-SFinsert-table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E6A1D">
              <w:rPr>
                <w:rFonts w:asciiTheme="minorHAnsi" w:hAnsiTheme="minorHAnsi"/>
                <w:sz w:val="22"/>
                <w:szCs w:val="20"/>
              </w:rPr>
              <w:t>Member Smokes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B5C2A5" w14:textId="73A6F746" w:rsidR="009B709D" w:rsidRPr="009E6A1D" w:rsidRDefault="009B709D" w:rsidP="009B709D">
            <w:pPr>
              <w:pStyle w:val="ny-lesson-SFinsert-table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E6A1D">
              <w:rPr>
                <w:rFonts w:asciiTheme="minorHAnsi" w:hAnsiTheme="minorHAnsi"/>
                <w:sz w:val="22"/>
                <w:szCs w:val="20"/>
              </w:rPr>
              <w:t>At Least One Household Member Smokes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7F90696" w14:textId="77777777" w:rsidR="009B709D" w:rsidRPr="009E6A1D" w:rsidRDefault="009B709D" w:rsidP="009B709D">
            <w:pPr>
              <w:pStyle w:val="ny-lesson-SFinsert-table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E6A1D">
              <w:rPr>
                <w:rFonts w:asciiTheme="minorHAnsi" w:hAnsiTheme="minorHAnsi"/>
                <w:sz w:val="22"/>
                <w:szCs w:val="20"/>
              </w:rPr>
              <w:t>Total</w:t>
            </w:r>
          </w:p>
        </w:tc>
      </w:tr>
      <w:tr w:rsidR="009B709D" w:rsidRPr="009E6A1D" w14:paraId="0F7AB1D3" w14:textId="77777777" w:rsidTr="00574D70">
        <w:trPr>
          <w:trHeight w:val="288"/>
          <w:jc w:val="center"/>
        </w:trPr>
        <w:tc>
          <w:tcPr>
            <w:tcW w:w="273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2D5D5167" w14:textId="1E3D4BEF" w:rsidR="009B709D" w:rsidRPr="009E6A1D" w:rsidRDefault="009B709D" w:rsidP="009B709D">
            <w:pPr>
              <w:pStyle w:val="ny-lesson-table"/>
              <w:rPr>
                <w:b/>
                <w:sz w:val="22"/>
              </w:rPr>
            </w:pPr>
            <w:r w:rsidRPr="009E6A1D">
              <w:rPr>
                <w:b/>
                <w:sz w:val="22"/>
              </w:rPr>
              <w:t>Student Has Asthma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AD0A" w14:textId="77777777" w:rsidR="009B709D" w:rsidRPr="009E6A1D" w:rsidRDefault="009B709D" w:rsidP="009B709D">
            <w:pPr>
              <w:pStyle w:val="ny-lesson-table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69</m:t>
                </m:r>
              </m:oMath>
            </m:oMathPara>
          </w:p>
        </w:tc>
        <w:tc>
          <w:tcPr>
            <w:tcW w:w="273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17E3438F" w14:textId="77777777" w:rsidR="009B709D" w:rsidRPr="009E6A1D" w:rsidRDefault="009B709D" w:rsidP="009B709D">
            <w:pPr>
              <w:pStyle w:val="ny-lesson-table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113</m:t>
                </m:r>
              </m:oMath>
            </m:oMathPara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8039" w14:textId="77777777" w:rsidR="009B709D" w:rsidRPr="009E6A1D" w:rsidRDefault="009B709D" w:rsidP="009B709D">
            <w:pPr>
              <w:pStyle w:val="ny-lesson-table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182</m:t>
                </m:r>
              </m:oMath>
            </m:oMathPara>
          </w:p>
        </w:tc>
      </w:tr>
      <w:tr w:rsidR="009B709D" w:rsidRPr="009E6A1D" w14:paraId="5EB16AF4" w14:textId="77777777" w:rsidTr="00574D70">
        <w:trPr>
          <w:trHeight w:val="288"/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049815" w14:textId="77777777" w:rsidR="009B709D" w:rsidRPr="009E6A1D" w:rsidRDefault="009B709D" w:rsidP="009B709D">
            <w:pPr>
              <w:pStyle w:val="ny-lesson-table"/>
              <w:rPr>
                <w:b/>
                <w:sz w:val="22"/>
              </w:rPr>
            </w:pPr>
            <w:r w:rsidRPr="009E6A1D">
              <w:rPr>
                <w:b/>
                <w:sz w:val="22"/>
              </w:rPr>
              <w:t>Student Does Not Have Asthma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84B52D1" w14:textId="77777777" w:rsidR="009B709D" w:rsidRPr="009E6A1D" w:rsidRDefault="009B709D" w:rsidP="009B709D">
            <w:pPr>
              <w:pStyle w:val="ny-lesson-table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473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B4F90F" w14:textId="77777777" w:rsidR="009B709D" w:rsidRPr="009E6A1D" w:rsidRDefault="009B709D" w:rsidP="009B709D">
            <w:pPr>
              <w:pStyle w:val="ny-lesson-table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282</m:t>
                </m:r>
              </m:oMath>
            </m:oMathPara>
          </w:p>
        </w:tc>
        <w:tc>
          <w:tcPr>
            <w:tcW w:w="102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5C3AC30" w14:textId="77777777" w:rsidR="009B709D" w:rsidRPr="009E6A1D" w:rsidRDefault="009B709D" w:rsidP="009B709D">
            <w:pPr>
              <w:pStyle w:val="ny-lesson-table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755</m:t>
                </m:r>
              </m:oMath>
            </m:oMathPara>
          </w:p>
        </w:tc>
      </w:tr>
      <w:tr w:rsidR="009B709D" w:rsidRPr="009E6A1D" w14:paraId="79518B19" w14:textId="77777777" w:rsidTr="00574D70">
        <w:trPr>
          <w:trHeight w:val="288"/>
          <w:jc w:val="center"/>
        </w:trPr>
        <w:tc>
          <w:tcPr>
            <w:tcW w:w="273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5760F159" w14:textId="77777777" w:rsidR="009B709D" w:rsidRPr="009E6A1D" w:rsidRDefault="009B709D" w:rsidP="009B709D">
            <w:pPr>
              <w:pStyle w:val="ny-lesson-table"/>
              <w:rPr>
                <w:b/>
                <w:sz w:val="22"/>
              </w:rPr>
            </w:pPr>
            <w:r w:rsidRPr="009E6A1D">
              <w:rPr>
                <w:b/>
                <w:sz w:val="22"/>
              </w:rPr>
              <w:t>Total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7D3F3" w14:textId="77777777" w:rsidR="009B709D" w:rsidRPr="009E6A1D" w:rsidRDefault="009B709D" w:rsidP="009B709D">
            <w:pPr>
              <w:pStyle w:val="ny-lesson-table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542</m:t>
                </m:r>
              </m:oMath>
            </m:oMathPara>
          </w:p>
        </w:tc>
        <w:tc>
          <w:tcPr>
            <w:tcW w:w="273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562AEB57" w14:textId="77777777" w:rsidR="009B709D" w:rsidRPr="009E6A1D" w:rsidRDefault="009B709D" w:rsidP="009B709D">
            <w:pPr>
              <w:pStyle w:val="ny-lesson-table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395</m:t>
                </m:r>
              </m:oMath>
            </m:oMathPara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4F2F" w14:textId="77777777" w:rsidR="009B709D" w:rsidRPr="009E6A1D" w:rsidRDefault="009B709D" w:rsidP="009B709D">
            <w:pPr>
              <w:pStyle w:val="ny-lesson-table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937</m:t>
                </m:r>
              </m:oMath>
            </m:oMathPara>
          </w:p>
        </w:tc>
      </w:tr>
    </w:tbl>
    <w:p w14:paraId="485233CB" w14:textId="2EED1FCA" w:rsidR="009B709D" w:rsidRPr="009E6A1D" w:rsidRDefault="009B709D" w:rsidP="009B709D">
      <w:pPr>
        <w:pStyle w:val="ny-lesson-numbering"/>
        <w:numPr>
          <w:ilvl w:val="0"/>
          <w:numId w:val="0"/>
        </w:numPr>
        <w:ind w:left="360"/>
        <w:rPr>
          <w:sz w:val="22"/>
        </w:rPr>
      </w:pPr>
    </w:p>
    <w:p w14:paraId="63DEC60E" w14:textId="40673E8E" w:rsidR="009B709D" w:rsidRPr="009E6A1D" w:rsidRDefault="009B709D" w:rsidP="00A66E46">
      <w:pPr>
        <w:pStyle w:val="ny-lesson-numbering"/>
        <w:numPr>
          <w:ilvl w:val="0"/>
          <w:numId w:val="0"/>
        </w:numPr>
        <w:ind w:left="360"/>
        <w:rPr>
          <w:sz w:val="22"/>
        </w:rPr>
      </w:pPr>
      <w:r w:rsidRPr="009E6A1D">
        <w:rPr>
          <w:sz w:val="22"/>
        </w:rPr>
        <w:t xml:space="preserve">You are asked to determine if the two events “a randomly selected student has asthma” and “a randomly selected student has a household member who smokes” are independent.  </w:t>
      </w:r>
      <w:r w:rsidR="0063711B">
        <w:rPr>
          <w:sz w:val="22"/>
        </w:rPr>
        <w:t>Show this using both conditional probability and the product rule of independence.</w:t>
      </w:r>
    </w:p>
    <w:p w14:paraId="7460E531" w14:textId="278639FF" w:rsidR="009B709D" w:rsidRDefault="009B709D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44738F58" w14:textId="2A0E298B" w:rsidR="00A66E46" w:rsidRDefault="00A66E46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7C5C85D8" w14:textId="56D77D61" w:rsidR="00A66E46" w:rsidRDefault="00A66E46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58FC1334" w14:textId="41805001" w:rsidR="00A66E46" w:rsidRDefault="00A66E46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44376ABA" w14:textId="38F4CB3E" w:rsidR="00A66E46" w:rsidRDefault="00A66E46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4758ECDE" w14:textId="081CD903" w:rsidR="00A66E46" w:rsidRDefault="00A66E46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39513BAA" w14:textId="526FCF09" w:rsidR="00A66E46" w:rsidRDefault="00A66E46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4EE76B92" w14:textId="12A60687" w:rsidR="00A66E46" w:rsidRDefault="00A66E46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2FC3BBDE" w14:textId="164D4FE3" w:rsidR="00A66E46" w:rsidRDefault="00A66E46" w:rsidP="009B709D">
      <w:pPr>
        <w:pStyle w:val="ny-lesson-numbering"/>
        <w:numPr>
          <w:ilvl w:val="0"/>
          <w:numId w:val="0"/>
        </w:numPr>
        <w:rPr>
          <w:sz w:val="22"/>
        </w:rPr>
      </w:pPr>
      <w:r>
        <w:rPr>
          <w:sz w:val="22"/>
        </w:rPr>
        <w:t xml:space="preserve">Example 2:  </w:t>
      </w:r>
    </w:p>
    <w:p w14:paraId="2EFE6A45" w14:textId="53D7ACBE" w:rsidR="00A66E46" w:rsidRDefault="00A66E46" w:rsidP="009B709D">
      <w:pPr>
        <w:pStyle w:val="ny-lesson-numbering"/>
        <w:numPr>
          <w:ilvl w:val="0"/>
          <w:numId w:val="0"/>
        </w:numPr>
        <w:rPr>
          <w:sz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E40EE25" wp14:editId="7454932A">
            <wp:simplePos x="0" y="0"/>
            <wp:positionH relativeFrom="margin">
              <wp:posOffset>-9525</wp:posOffset>
            </wp:positionH>
            <wp:positionV relativeFrom="paragraph">
              <wp:posOffset>90805</wp:posOffset>
            </wp:positionV>
            <wp:extent cx="5943600" cy="21247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C49D0" w14:textId="53366E64" w:rsidR="00A66E46" w:rsidRPr="009E6A1D" w:rsidRDefault="00A66E46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44458E66" w14:textId="5702C5A0" w:rsidR="009B709D" w:rsidRDefault="009B709D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3B74B3CD" w14:textId="77777777" w:rsidR="00563CA1" w:rsidRDefault="00563CA1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072283A9" w14:textId="77777777" w:rsidR="00563CA1" w:rsidRDefault="00563CA1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5221A91C" w14:textId="77777777" w:rsidR="00563CA1" w:rsidRDefault="00563CA1" w:rsidP="009B709D">
      <w:pPr>
        <w:pStyle w:val="ny-lesson-numbering"/>
        <w:numPr>
          <w:ilvl w:val="0"/>
          <w:numId w:val="0"/>
        </w:numPr>
        <w:rPr>
          <w:sz w:val="22"/>
        </w:rPr>
      </w:pPr>
    </w:p>
    <w:p w14:paraId="0EA7842F" w14:textId="77777777" w:rsidR="009B709D" w:rsidRDefault="009B709D" w:rsidP="009B709D">
      <w:pPr>
        <w:rPr>
          <w:rFonts w:ascii="Calibri" w:eastAsia="Myriad Pro" w:hAnsi="Calibri" w:cs="Myriad Pro"/>
          <w:b/>
          <w:bCs/>
          <w:color w:val="617656"/>
          <w:position w:val="-1"/>
          <w:sz w:val="40"/>
          <w:szCs w:val="62"/>
        </w:rPr>
      </w:pPr>
    </w:p>
    <w:p w14:paraId="69BFC758" w14:textId="77777777" w:rsidR="0063711B" w:rsidRDefault="0063711B" w:rsidP="009B709D">
      <w:pPr>
        <w:rPr>
          <w:rFonts w:ascii="Calibri" w:eastAsia="Myriad Pro" w:hAnsi="Calibri" w:cs="Myriad Pro"/>
          <w:b/>
          <w:bCs/>
          <w:color w:val="617656"/>
          <w:position w:val="-1"/>
          <w:sz w:val="40"/>
          <w:szCs w:val="62"/>
        </w:rPr>
      </w:pPr>
    </w:p>
    <w:p w14:paraId="7D4F6211" w14:textId="77777777" w:rsidR="0063711B" w:rsidRDefault="0063711B" w:rsidP="009B709D">
      <w:pPr>
        <w:rPr>
          <w:rFonts w:ascii="Calibri" w:eastAsia="Myriad Pro" w:hAnsi="Calibri" w:cs="Myriad Pro"/>
          <w:b/>
          <w:bCs/>
          <w:color w:val="617656"/>
          <w:position w:val="-1"/>
          <w:sz w:val="40"/>
          <w:szCs w:val="62"/>
        </w:rPr>
      </w:pPr>
    </w:p>
    <w:sectPr w:rsidR="0063711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5B2D1" w14:textId="77777777" w:rsidR="00AC25F8" w:rsidRDefault="00AC25F8" w:rsidP="001763EC">
      <w:pPr>
        <w:spacing w:after="0" w:line="240" w:lineRule="auto"/>
      </w:pPr>
      <w:r>
        <w:separator/>
      </w:r>
    </w:p>
  </w:endnote>
  <w:endnote w:type="continuationSeparator" w:id="0">
    <w:p w14:paraId="690901C8" w14:textId="77777777" w:rsidR="00AC25F8" w:rsidRDefault="00AC25F8" w:rsidP="0017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498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55436" w14:textId="627323A2" w:rsidR="00F37B71" w:rsidRDefault="00F37B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C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C47E5" w14:textId="77777777" w:rsidR="00F37B71" w:rsidRDefault="00F37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B0E93" w14:textId="77777777" w:rsidR="00AC25F8" w:rsidRDefault="00AC25F8" w:rsidP="001763EC">
      <w:pPr>
        <w:spacing w:after="0" w:line="240" w:lineRule="auto"/>
      </w:pPr>
      <w:r>
        <w:separator/>
      </w:r>
    </w:p>
  </w:footnote>
  <w:footnote w:type="continuationSeparator" w:id="0">
    <w:p w14:paraId="5610C9B0" w14:textId="77777777" w:rsidR="00AC25F8" w:rsidRDefault="00AC25F8" w:rsidP="00176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0F3"/>
    <w:multiLevelType w:val="multilevel"/>
    <w:tmpl w:val="65109A08"/>
    <w:numStyleLink w:val="ny-lesson-numbered-list"/>
  </w:abstractNum>
  <w:abstractNum w:abstractNumId="1" w15:restartNumberingAfterBreak="0">
    <w:nsid w:val="1C035608"/>
    <w:multiLevelType w:val="hybridMultilevel"/>
    <w:tmpl w:val="9F60B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179"/>
    <w:multiLevelType w:val="hybridMultilevel"/>
    <w:tmpl w:val="5380DBEC"/>
    <w:lvl w:ilvl="0" w:tplc="7B18B1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4455"/>
    <w:multiLevelType w:val="hybridMultilevel"/>
    <w:tmpl w:val="7D92C126"/>
    <w:lvl w:ilvl="0" w:tplc="47B07E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7AB68CC"/>
    <w:multiLevelType w:val="hybridMultilevel"/>
    <w:tmpl w:val="D616A884"/>
    <w:lvl w:ilvl="0" w:tplc="2D7A13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  <w:b w:val="0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  <w:b w:val="0"/>
        </w:rPr>
      </w:lvl>
    </w:lvlOverride>
  </w:num>
  <w:num w:numId="7">
    <w:abstractNumId w:val="0"/>
  </w:num>
  <w:num w:numId="8">
    <w:abstractNumId w:val="0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EC"/>
    <w:rsid w:val="00022608"/>
    <w:rsid w:val="00134E8F"/>
    <w:rsid w:val="001763EC"/>
    <w:rsid w:val="0018458C"/>
    <w:rsid w:val="001A06E8"/>
    <w:rsid w:val="001A5CBD"/>
    <w:rsid w:val="001C7456"/>
    <w:rsid w:val="0023541A"/>
    <w:rsid w:val="002A2BA6"/>
    <w:rsid w:val="002A4290"/>
    <w:rsid w:val="002A45B5"/>
    <w:rsid w:val="00322057"/>
    <w:rsid w:val="00390977"/>
    <w:rsid w:val="004012BF"/>
    <w:rsid w:val="0041026D"/>
    <w:rsid w:val="0041205F"/>
    <w:rsid w:val="00425079"/>
    <w:rsid w:val="00440CBA"/>
    <w:rsid w:val="0046755D"/>
    <w:rsid w:val="004934C6"/>
    <w:rsid w:val="004A2067"/>
    <w:rsid w:val="004D75B8"/>
    <w:rsid w:val="004F4E7A"/>
    <w:rsid w:val="004F767D"/>
    <w:rsid w:val="0052399C"/>
    <w:rsid w:val="005302BD"/>
    <w:rsid w:val="00541FBC"/>
    <w:rsid w:val="00563CA1"/>
    <w:rsid w:val="00574D70"/>
    <w:rsid w:val="00577D8B"/>
    <w:rsid w:val="005A1B32"/>
    <w:rsid w:val="005D0451"/>
    <w:rsid w:val="005E14BB"/>
    <w:rsid w:val="005E250B"/>
    <w:rsid w:val="005E2AAB"/>
    <w:rsid w:val="00602815"/>
    <w:rsid w:val="00622343"/>
    <w:rsid w:val="0063711B"/>
    <w:rsid w:val="00644D2E"/>
    <w:rsid w:val="006E50E3"/>
    <w:rsid w:val="006E7793"/>
    <w:rsid w:val="007440FD"/>
    <w:rsid w:val="00744D3D"/>
    <w:rsid w:val="00793583"/>
    <w:rsid w:val="007B708D"/>
    <w:rsid w:val="007E0A25"/>
    <w:rsid w:val="0080400E"/>
    <w:rsid w:val="00824CEE"/>
    <w:rsid w:val="00852B54"/>
    <w:rsid w:val="00884538"/>
    <w:rsid w:val="008A5D1E"/>
    <w:rsid w:val="008D07D7"/>
    <w:rsid w:val="009320D9"/>
    <w:rsid w:val="009420F8"/>
    <w:rsid w:val="009B709D"/>
    <w:rsid w:val="009E6A1D"/>
    <w:rsid w:val="00A268D7"/>
    <w:rsid w:val="00A57E1F"/>
    <w:rsid w:val="00A66E46"/>
    <w:rsid w:val="00AA0CAC"/>
    <w:rsid w:val="00AB2F3B"/>
    <w:rsid w:val="00AC25F8"/>
    <w:rsid w:val="00AC3EF2"/>
    <w:rsid w:val="00AE522A"/>
    <w:rsid w:val="00AF72BE"/>
    <w:rsid w:val="00B109F3"/>
    <w:rsid w:val="00B17F2B"/>
    <w:rsid w:val="00B35014"/>
    <w:rsid w:val="00B5097D"/>
    <w:rsid w:val="00B73679"/>
    <w:rsid w:val="00B801FF"/>
    <w:rsid w:val="00B97242"/>
    <w:rsid w:val="00C004DC"/>
    <w:rsid w:val="00C2602C"/>
    <w:rsid w:val="00C47ECE"/>
    <w:rsid w:val="00C66628"/>
    <w:rsid w:val="00C70E43"/>
    <w:rsid w:val="00CA4050"/>
    <w:rsid w:val="00CC5F7C"/>
    <w:rsid w:val="00CD34F7"/>
    <w:rsid w:val="00CF13C9"/>
    <w:rsid w:val="00D3012E"/>
    <w:rsid w:val="00D763D2"/>
    <w:rsid w:val="00D854B3"/>
    <w:rsid w:val="00DC08CD"/>
    <w:rsid w:val="00E04705"/>
    <w:rsid w:val="00E077AD"/>
    <w:rsid w:val="00E11969"/>
    <w:rsid w:val="00E34B3C"/>
    <w:rsid w:val="00E44B04"/>
    <w:rsid w:val="00E452F2"/>
    <w:rsid w:val="00E45EFF"/>
    <w:rsid w:val="00E74E10"/>
    <w:rsid w:val="00EA2D64"/>
    <w:rsid w:val="00EE6026"/>
    <w:rsid w:val="00EF7CE1"/>
    <w:rsid w:val="00F37B71"/>
    <w:rsid w:val="00F66ECC"/>
    <w:rsid w:val="00F71988"/>
    <w:rsid w:val="00FD6658"/>
    <w:rsid w:val="00FE0CA5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37B2"/>
  <w15:docId w15:val="{658E7501-CE2A-432A-AC17-E1C53F0C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EC"/>
  </w:style>
  <w:style w:type="paragraph" w:styleId="Footer">
    <w:name w:val="footer"/>
    <w:basedOn w:val="Normal"/>
    <w:link w:val="FooterChar"/>
    <w:uiPriority w:val="99"/>
    <w:unhideWhenUsed/>
    <w:rsid w:val="00176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3EC"/>
  </w:style>
  <w:style w:type="paragraph" w:customStyle="1" w:styleId="ny-callout-hdr">
    <w:name w:val="ny-callout-hdr"/>
    <w:link w:val="ny-callout-hdrChar"/>
    <w:qFormat/>
    <w:rsid w:val="007E0A25"/>
    <w:pPr>
      <w:widowControl w:val="0"/>
      <w:spacing w:after="0" w:line="280" w:lineRule="exact"/>
    </w:pPr>
    <w:rPr>
      <w:b/>
      <w:color w:val="93A56C"/>
      <w:sz w:val="24"/>
    </w:rPr>
  </w:style>
  <w:style w:type="paragraph" w:customStyle="1" w:styleId="ny-lesson-paragraph">
    <w:name w:val="ny-lesson-paragraph"/>
    <w:basedOn w:val="Normal"/>
    <w:link w:val="ny-lesson-paragraphChar"/>
    <w:qFormat/>
    <w:rsid w:val="007E0A25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7E0A25"/>
    <w:pPr>
      <w:widowControl w:val="0"/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7E0A25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7E0A25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7E0A25"/>
    <w:pPr>
      <w:widowControl w:val="0"/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7E0A25"/>
    <w:rPr>
      <w:b/>
      <w:color w:val="93A56C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7E0A25"/>
    <w:rPr>
      <w:rFonts w:ascii="Calibri Bold" w:eastAsia="Myriad Pro" w:hAnsi="Calibri Bold" w:cs="Myriad Pro"/>
      <w:b/>
      <w:color w:val="231F20"/>
    </w:rPr>
  </w:style>
  <w:style w:type="character" w:customStyle="1" w:styleId="ny-lesson-paragraphChar">
    <w:name w:val="ny-lesson-paragraph Char"/>
    <w:basedOn w:val="DefaultParagraphFont"/>
    <w:link w:val="ny-lesson-paragraph"/>
    <w:rsid w:val="007E0A25"/>
    <w:rPr>
      <w:rFonts w:ascii="Calibri" w:eastAsia="Myriad Pro" w:hAnsi="Calibri" w:cs="Myriad Pro"/>
      <w:color w:val="231F20"/>
      <w:sz w:val="20"/>
    </w:rPr>
  </w:style>
  <w:style w:type="paragraph" w:customStyle="1" w:styleId="ny-lesson-table">
    <w:name w:val="ny-lesson-table"/>
    <w:basedOn w:val="Normal"/>
    <w:qFormat/>
    <w:rsid w:val="007E0A25"/>
    <w:pPr>
      <w:widowControl w:val="0"/>
      <w:spacing w:after="0" w:line="252" w:lineRule="auto"/>
    </w:pPr>
    <w:rPr>
      <w:color w:val="231F20"/>
      <w:sz w:val="20"/>
    </w:rPr>
  </w:style>
  <w:style w:type="character" w:customStyle="1" w:styleId="ny-lesson-hdr-2">
    <w:name w:val="ny-lesson-hdr-2"/>
    <w:basedOn w:val="DefaultParagraphFont"/>
    <w:uiPriority w:val="1"/>
    <w:qFormat/>
    <w:rsid w:val="007E0A25"/>
    <w:rPr>
      <w:rFonts w:ascii="Calibri" w:eastAsia="Myriad Pro" w:hAnsi="Calibri" w:cs="Myriad Pro"/>
      <w:b/>
      <w:color w:val="617656"/>
      <w:sz w:val="22"/>
      <w:szCs w:val="26"/>
      <w:bdr w:val="single" w:sz="18" w:space="0" w:color="F8F9F4"/>
      <w:shd w:val="clear" w:color="auto" w:fill="F8F9F4"/>
    </w:rPr>
  </w:style>
  <w:style w:type="paragraph" w:customStyle="1" w:styleId="ny-lesson-SFinsert-table">
    <w:name w:val="ny-lesson-SF insert-table"/>
    <w:basedOn w:val="Normal"/>
    <w:uiPriority w:val="99"/>
    <w:qFormat/>
    <w:rsid w:val="00FD6658"/>
    <w:pPr>
      <w:widowControl w:val="0"/>
      <w:spacing w:after="0" w:line="252" w:lineRule="auto"/>
    </w:pPr>
    <w:rPr>
      <w:rFonts w:ascii="Calibri" w:eastAsia="Myriad Pro" w:hAnsi="Calibri" w:cs="Myriad Pro"/>
      <w:b/>
      <w:color w:val="231F20"/>
      <w:sz w:val="16"/>
      <w:szCs w:val="18"/>
    </w:rPr>
  </w:style>
  <w:style w:type="table" w:styleId="TableGrid">
    <w:name w:val="Table Grid"/>
    <w:basedOn w:val="TableNormal"/>
    <w:uiPriority w:val="59"/>
    <w:rsid w:val="00B109F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B109F3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09F3"/>
    <w:pPr>
      <w:ind w:left="720"/>
      <w:contextualSpacing/>
    </w:pPr>
  </w:style>
  <w:style w:type="paragraph" w:styleId="NoSpacing">
    <w:name w:val="No Spacing"/>
    <w:uiPriority w:val="1"/>
    <w:qFormat/>
    <w:rsid w:val="005E250B"/>
    <w:pPr>
      <w:spacing w:after="0" w:line="240" w:lineRule="auto"/>
    </w:pPr>
  </w:style>
  <w:style w:type="paragraph" w:customStyle="1" w:styleId="Default">
    <w:name w:val="Default"/>
    <w:rsid w:val="005E25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y-bold-green">
    <w:name w:val="ny-bold-green"/>
    <w:basedOn w:val="DefaultParagraphFont"/>
    <w:uiPriority w:val="99"/>
    <w:qFormat/>
    <w:rsid w:val="004934C6"/>
    <w:rPr>
      <w:b/>
      <w:color w:val="617656"/>
    </w:rPr>
  </w:style>
  <w:style w:type="paragraph" w:customStyle="1" w:styleId="ny-lesson-bullet">
    <w:name w:val="ny-lesson-bullet"/>
    <w:basedOn w:val="Normal"/>
    <w:link w:val="ny-lesson-bulletChar"/>
    <w:qFormat/>
    <w:rsid w:val="004934C6"/>
    <w:pPr>
      <w:widowControl w:val="0"/>
      <w:numPr>
        <w:numId w:val="5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bulletChar">
    <w:name w:val="ny-lesson-bullet Char"/>
    <w:basedOn w:val="DefaultParagraphFont"/>
    <w:link w:val="ny-lesson-bullet"/>
    <w:rsid w:val="004934C6"/>
    <w:rPr>
      <w:rFonts w:ascii="Calibri" w:eastAsia="Myriad Pro" w:hAnsi="Calibri" w:cs="Myriad Pro"/>
      <w:color w:val="231F20"/>
      <w:sz w:val="20"/>
    </w:rPr>
  </w:style>
  <w:style w:type="paragraph" w:customStyle="1" w:styleId="ny-lesson-header">
    <w:name w:val="ny-lesson-header"/>
    <w:basedOn w:val="Normal"/>
    <w:qFormat/>
    <w:rsid w:val="009B709D"/>
    <w:pPr>
      <w:widowControl w:val="0"/>
      <w:spacing w:before="9" w:after="360" w:line="679" w:lineRule="exact"/>
    </w:pPr>
    <w:rPr>
      <w:rFonts w:ascii="Calibri" w:eastAsia="Myriad Pro" w:hAnsi="Calibri" w:cs="Myriad Pro"/>
      <w:b/>
      <w:bCs/>
      <w:color w:val="617656"/>
      <w:position w:val="-1"/>
      <w:sz w:val="36"/>
      <w:szCs w:val="62"/>
    </w:rPr>
  </w:style>
  <w:style w:type="paragraph" w:customStyle="1" w:styleId="ny-lesson-SFinsert-response-table">
    <w:name w:val="ny-lesson-SF insert-response-table"/>
    <w:basedOn w:val="ny-lesson-SFinsert-table"/>
    <w:uiPriority w:val="99"/>
    <w:qFormat/>
    <w:rsid w:val="009B709D"/>
    <w:rPr>
      <w:i/>
      <w:color w:val="005A7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F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B70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fe96fa994a7ba6b435b1781afdfaed42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a6adc4922ea20d59187163cfe700f915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DAA26-0D08-44E8-BE24-419EA9B94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CE11A-8A7A-426F-95E9-4D1FB5BD8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5B197-D50A-40C6-B72C-D1B47C4CA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McGreevy</dc:creator>
  <cp:lastModifiedBy>Visca, Frank S</cp:lastModifiedBy>
  <cp:revision>9</cp:revision>
  <cp:lastPrinted>2017-04-10T18:44:00Z</cp:lastPrinted>
  <dcterms:created xsi:type="dcterms:W3CDTF">2017-04-10T18:45:00Z</dcterms:created>
  <dcterms:modified xsi:type="dcterms:W3CDTF">2019-04-22T14:58:00Z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